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-992.1259842519685" w:right="-113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before="0" w:lineRule="auto"/>
        <w:ind w:left="0" w:right="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before="0" w:lineRule="auto"/>
        <w:ind w:left="0" w:right="4" w:firstLine="0"/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Invito al corso di formazione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36" w:lineRule="auto"/>
        <w:ind w:left="864" w:right="864" w:firstLine="0"/>
        <w:jc w:val="center"/>
        <w:rPr>
          <w:rFonts w:ascii="Roboto" w:cs="Roboto" w:eastAsia="Roboto" w:hAnsi="Roboto"/>
          <w:b w:val="0"/>
          <w:i w:val="1"/>
          <w:smallCaps w:val="0"/>
          <w:strike w:val="0"/>
          <w:color w:val="40404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1074419</wp:posOffset>
            </wp:positionH>
            <wp:positionV relativeFrom="paragraph">
              <wp:posOffset>290830</wp:posOffset>
            </wp:positionV>
            <wp:extent cx="3808243" cy="2141220"/>
            <wp:effectExtent b="0" l="0" r="0" t="0"/>
            <wp:wrapNone/>
            <wp:docPr id="158334261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before="0" w:line="278.00000000000006" w:lineRule="auto"/>
        <w:ind w:left="0" w:hanging="17"/>
        <w:jc w:val="center"/>
        <w:rPr>
          <w:rFonts w:ascii="Comfortaa" w:cs="Comfortaa" w:eastAsia="Comfortaa" w:hAnsi="Comfortaa"/>
          <w:b w:val="0"/>
          <w:i w:val="1"/>
          <w:smallCaps w:val="0"/>
          <w:strike w:val="0"/>
          <w:color w:val="ff006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mfortaa" w:cs="Comfortaa" w:eastAsia="Comfortaa" w:hAnsi="Comfortaa"/>
          <w:i w:val="1"/>
          <w:color w:val="ff0066"/>
          <w:sz w:val="24"/>
          <w:szCs w:val="24"/>
          <w:rtl w:val="0"/>
        </w:rPr>
        <w:t xml:space="preserve">“Consentiamo a chi insegna di prendere coscienza delle sfide reali affrontate dagli studenti LGBTQIA+ e lo guidiamo verso la definizione di obiettivi di apprendimento personali per migliorare l'inclusione”.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ind w:hanging="1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ind w:hanging="1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ind w:hanging="17"/>
        <w:jc w:val="both"/>
        <w:rPr/>
      </w:pPr>
      <w:r w:rsidDel="00000000" w:rsidR="00000000" w:rsidRPr="00000000">
        <w:rPr>
          <w:rtl w:val="0"/>
        </w:rPr>
        <w:t xml:space="preserve">Lo scopo di questo strumento è fornire un esempio di invito per informare e incoraggiare  potenziali partecipanti a partecipare a una formazione o a un workshop specifico. L'obiettivo è fornire dettagli sull'argomento, sugli obiettivi e sui destinatari, evidenziando i benefici e i risultati della partecipazione.  </w:t>
      </w:r>
    </w:p>
    <w:p w:rsidR="00000000" w:rsidDel="00000000" w:rsidP="00000000" w:rsidRDefault="00000000" w:rsidRPr="00000000" w14:paraId="00000013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="240" w:lineRule="auto"/>
        <w:ind w:left="-992.1259842519685" w:right="-11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="240" w:lineRule="auto"/>
        <w:ind w:left="-992.1259842519685" w:right="-11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="240" w:lineRule="auto"/>
        <w:ind w:left="-992.1259842519685" w:right="-1130" w:firstLine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1743075</wp:posOffset>
            </wp:positionH>
            <wp:positionV relativeFrom="paragraph">
              <wp:posOffset>257175</wp:posOffset>
            </wp:positionV>
            <wp:extent cx="1309688" cy="453037"/>
            <wp:effectExtent b="0" l="0" r="0" t="0"/>
            <wp:wrapNone/>
            <wp:docPr id="158334260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09688" cy="4530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-695324</wp:posOffset>
            </wp:positionH>
            <wp:positionV relativeFrom="paragraph">
              <wp:posOffset>226138</wp:posOffset>
            </wp:positionV>
            <wp:extent cx="2276475" cy="511294"/>
            <wp:effectExtent b="0" l="0" r="0" t="0"/>
            <wp:wrapSquare wrapText="bothSides" distB="114300" distT="114300" distL="114300" distR="114300"/>
            <wp:docPr id="158334261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567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51129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59" w:lineRule="auto"/>
        <w:ind w:left="0" w:firstLine="0"/>
        <w:jc w:val="left"/>
        <w:rPr>
          <w:rFonts w:ascii="Calibri" w:cs="Calibri" w:eastAsia="Calibri" w:hAnsi="Calibri"/>
          <w:b w:val="1"/>
          <w:color w:val="2e75b5"/>
        </w:rPr>
      </w:pPr>
      <w:r w:rsidDel="00000000" w:rsidR="00000000" w:rsidRPr="00000000">
        <w:rPr>
          <w:rFonts w:ascii="Calibri" w:cs="Calibri" w:eastAsia="Calibri" w:hAnsi="Calibri"/>
          <w:b w:val="1"/>
          <w:color w:val="2e75b5"/>
          <w:rtl w:val="0"/>
        </w:rPr>
        <w:t xml:space="preserve">Promuovere l'inclusività per gli studenti LGBTQIA+ adulti </w:t>
      </w:r>
    </w:p>
    <w:p w:rsidR="00000000" w:rsidDel="00000000" w:rsidP="00000000" w:rsidRDefault="00000000" w:rsidRPr="00000000" w14:paraId="0000001B">
      <w:pPr>
        <w:spacing w:after="200" w:before="0" w:line="259" w:lineRule="auto"/>
        <w:ind w:left="0" w:firstLine="0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Siamo lieti di invitarvi a un workshop che introduce strumenti pratici e percorsi di apprendimento personalizzati per promuovere l'inclusività degli studenti LGBTQIA+ all'interno delle istituzioni scolastiche.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259" w:lineRule="auto"/>
        <w:ind w:left="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73763"/>
          <w:rtl w:val="0"/>
        </w:rPr>
        <w:t xml:space="preserve">A chi è rivolto?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Docenti nell’ambito della formazione professionale e per adulti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nonché professionisti degli enti di formazione impegnati a promuovere l'inclusività.</w:t>
      </w:r>
    </w:p>
    <w:p w:rsidR="00000000" w:rsidDel="00000000" w:rsidP="00000000" w:rsidRDefault="00000000" w:rsidRPr="00000000" w14:paraId="0000001D">
      <w:pPr>
        <w:spacing w:after="0" w:before="0" w:line="259" w:lineRule="auto"/>
        <w:ind w:left="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1c4587"/>
          <w:rtl w:val="0"/>
        </w:rPr>
        <w:t xml:space="preserve">Perchè partecipare?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Per ottenere strumenti, risorse e strategie per rendere gli enti di formazione più inclusivi per gli studenti LGBTQIA+ adulti.</w:t>
      </w:r>
    </w:p>
    <w:p w:rsidR="00000000" w:rsidDel="00000000" w:rsidP="00000000" w:rsidRDefault="00000000" w:rsidRPr="00000000" w14:paraId="0000001E">
      <w:pPr>
        <w:spacing w:after="200" w:before="200" w:line="259" w:lineRule="auto"/>
        <w:ind w:left="0" w:firstLine="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Che cosa otterrai?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Esplorerai lo Strumento di consapevolezza sulle tematiche LGBTQIA+ per diventare Formatore o Formatrice della diversità.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Imparerai come usare il Kit “Portavoce della diversità” per migliorare la comunicazione, offrire formazione e sviluppare politiche organizzative inclusive.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Motiverai il tuo centro di formazione o i colleghi per promuovere l’inclusività.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0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Riceverai un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certificato di partecipazione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come riconoscimento del tuo impegno e sforzo.</w:t>
      </w:r>
    </w:p>
    <w:p w:rsidR="00000000" w:rsidDel="00000000" w:rsidP="00000000" w:rsidRDefault="00000000" w:rsidRPr="00000000" w14:paraId="00000023">
      <w:pPr>
        <w:spacing w:after="200" w:before="0" w:line="259" w:lineRule="auto"/>
        <w:ind w:left="0" w:firstLine="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Dettagli dell’evento: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Data: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................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Orario: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..............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Sede: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............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00" w:before="0" w:line="259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Colazione e caffè forniti dall’organizzazione.</w:t>
      </w:r>
    </w:p>
    <w:p w:rsidR="00000000" w:rsidDel="00000000" w:rsidP="00000000" w:rsidRDefault="00000000" w:rsidRPr="00000000" w14:paraId="00000028">
      <w:pPr>
        <w:spacing w:after="200" w:before="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Se hai richieste o esigenze particolari, ti preghiamo di comunicarcele al momento dell'iscrizione.</w:t>
      </w:r>
    </w:p>
    <w:p w:rsidR="00000000" w:rsidDel="00000000" w:rsidP="00000000" w:rsidRDefault="00000000" w:rsidRPr="00000000" w14:paraId="00000029">
      <w:pPr>
        <w:spacing w:after="0" w:before="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UNIQUE:</w:t>
        <w:br w:type="textWrapping"/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Questo progetto, cofinanziato dall'Unione Europea e sostenuto da partner provenienti da Germania, Francia, Bulgaria, Italia e Spagna, mira a migliorare il successo scolastico delle persone LGBTQIA+ attraverso la sensibilizzazione di chi insegna e la promozione di pratiche inclusive.</w:t>
      </w:r>
    </w:p>
    <w:p w:rsidR="00000000" w:rsidDel="00000000" w:rsidP="00000000" w:rsidRDefault="00000000" w:rsidRPr="00000000" w14:paraId="0000002A">
      <w:pPr>
        <w:spacing w:after="0" w:before="20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Iscriviti qui: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https://forms.gle/bW8MPXvjEhSaYLy77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br w:type="textWrapping"/>
      </w:r>
    </w:p>
    <w:p w:rsidR="00000000" w:rsidDel="00000000" w:rsidP="00000000" w:rsidRDefault="00000000" w:rsidRPr="00000000" w14:paraId="0000002B">
      <w:pPr>
        <w:spacing w:after="200" w:before="0" w:line="259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Scansiona il QR code per visitare il nostro sito e saperne di più: </w:t>
      </w:r>
    </w:p>
    <w:p w:rsidR="00000000" w:rsidDel="00000000" w:rsidP="00000000" w:rsidRDefault="00000000" w:rsidRPr="00000000" w14:paraId="0000002C">
      <w:pPr>
        <w:spacing w:after="200" w:before="0" w:line="259" w:lineRule="auto"/>
        <w:ind w:left="288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</w:rPr>
        <w:drawing>
          <wp:inline distB="114300" distT="114300" distL="114300" distR="114300">
            <wp:extent cx="708539" cy="714347"/>
            <wp:effectExtent b="0" l="0" r="0" t="0"/>
            <wp:docPr id="158334261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539" cy="7143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0" w:line="259" w:lineRule="auto"/>
        <w:ind w:left="0" w:firstLine="0"/>
        <w:rPr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Non vediamo l’ora di accoglierti! Il programma verrà inviato al momento dell'iscrizione.</w:t>
        <w:br w:type="textWrapping"/>
      </w:r>
      <w:r w:rsidDel="00000000" w:rsidR="00000000" w:rsidRPr="00000000">
        <w:rPr>
          <w:rtl w:val="0"/>
        </w:rPr>
      </w:r>
    </w:p>
    <w:sectPr>
      <w:headerReference r:id="rId12" w:type="first"/>
      <w:footerReference r:id="rId13" w:type="default"/>
      <w:footerReference r:id="rId14" w:type="first"/>
      <w:pgSz w:h="15840" w:w="12240" w:orient="portrait"/>
      <w:pgMar w:bottom="1080" w:top="1080" w:left="1440" w:right="1440" w:header="0" w:footer="134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mfortaa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hanging="17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line="240" w:lineRule="auto"/>
      <w:ind w:left="-992.1259842519685" w:right="-1130" w:firstLine="0"/>
      <w:jc w:val="right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-925191</wp:posOffset>
          </wp:positionH>
          <wp:positionV relativeFrom="paragraph">
            <wp:posOffset>366395</wp:posOffset>
          </wp:positionV>
          <wp:extent cx="7785735" cy="801370"/>
          <wp:effectExtent b="0" l="0" r="0" t="0"/>
          <wp:wrapNone/>
          <wp:docPr descr="Fußzeilengrafik" id="1583342611" name="image3.png"/>
          <a:graphic>
            <a:graphicData uri="http://schemas.openxmlformats.org/drawingml/2006/picture">
              <pic:pic>
                <pic:nvPicPr>
                  <pic:cNvPr descr="Fußzeilengrafik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5735" cy="8013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312420</wp:posOffset>
              </wp:positionV>
              <wp:extent cx="5476875" cy="565074"/>
              <wp:effectExtent b="0" l="0" r="0" t="0"/>
              <wp:wrapSquare wrapText="bothSides" distB="45720" distT="45720" distL="114300" distR="114300"/>
              <wp:docPr id="158334260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953320" y="3543780"/>
                        <a:ext cx="478536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26324b"/>
                              <w:sz w:val="14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312420</wp:posOffset>
              </wp:positionV>
              <wp:extent cx="5476875" cy="565074"/>
              <wp:effectExtent b="0" l="0" r="0" t="0"/>
              <wp:wrapSquare wrapText="bothSides" distB="45720" distT="45720" distL="114300" distR="114300"/>
              <wp:docPr id="158334260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6875" cy="56507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after="0" w:line="240" w:lineRule="auto"/>
      <w:ind w:left="3826.7716535433065" w:right="-1130" w:firstLine="0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4579620</wp:posOffset>
          </wp:positionH>
          <wp:positionV relativeFrom="paragraph">
            <wp:posOffset>-68576</wp:posOffset>
          </wp:positionV>
          <wp:extent cx="2280920" cy="2280920"/>
          <wp:effectExtent b="0" l="0" r="0" t="0"/>
          <wp:wrapNone/>
          <wp:docPr descr="Eckgrafik" id="1583342609" name="image6.png"/>
          <a:graphic>
            <a:graphicData uri="http://schemas.openxmlformats.org/drawingml/2006/picture">
              <pic:pic>
                <pic:nvPicPr>
                  <pic:cNvPr descr="Eckgrafik"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0920" cy="22809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spacing w:after="0" w:before="0" w:line="240" w:lineRule="auto"/>
      <w:ind w:left="-992.1259842519685" w:right="-1130" w:firstLine="0"/>
      <w:jc w:val="left"/>
      <w:rPr>
        <w:color w:val="000000"/>
      </w:rPr>
    </w:pPr>
    <w:r w:rsidDel="00000000" w:rsidR="00000000" w:rsidRPr="00000000">
      <w:rPr>
        <w:color w:val="000000"/>
        <w:rtl w:val="0"/>
      </w:rPr>
      <w:t xml:space="preserve">“UNIQUE” - Progetto Erasmus+ Nr.: 2023-1-DE02-KA220-000155982</w:t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0" w:lineRule="auto"/>
      <w:ind w:hanging="17"/>
      <w:rPr/>
    </w:pPr>
    <w:r w:rsidDel="00000000" w:rsidR="00000000" w:rsidRPr="00000000">
      <w:rPr>
        <w:rtl w:val="0"/>
      </w:rPr>
      <w:t xml:space="preserve">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color w:val="666666"/>
        <w:sz w:val="22"/>
        <w:szCs w:val="22"/>
        <w:lang w:val="en-GB"/>
      </w:rPr>
    </w:rPrDefault>
    <w:pPrDefault>
      <w:pPr>
        <w:spacing w:before="200" w:line="336" w:lineRule="auto"/>
        <w:ind w:left="-17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Normal" w:default="1">
    <w:name w:val="Normal"/>
    <w:qFormat w:val="1"/>
    <w:rsid w:val="00AA72EA"/>
    <w:pPr>
      <w:spacing w:line="336" w:lineRule="auto"/>
      <w:ind w:left="-17"/>
      <w:contextualSpacing w:val="1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A3650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  <w:outlineLvl w:val="0"/>
    </w:pPr>
    <w:rPr>
      <w:b w:val="1"/>
      <w:bCs w:val="1"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A3650C"/>
    <w:pPr>
      <w:spacing w:before="320" w:line="240" w:lineRule="auto"/>
      <w:ind w:left="720" w:hanging="360"/>
      <w:outlineLvl w:val="1"/>
    </w:pPr>
    <w:rPr>
      <w:b w:val="1"/>
      <w:bCs w:val="1"/>
      <w:color w:val="000000"/>
      <w:sz w:val="24"/>
      <w:szCs w:val="24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spacing w:line="240" w:lineRule="auto"/>
      <w:outlineLvl w:val="2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0"/>
      <w:outlineLvl w:val="3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160"/>
      <w:outlineLvl w:val="4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160"/>
      <w:outlineLvl w:val="5"/>
    </w:pPr>
    <w:rPr>
      <w:rFonts w:ascii="Trebuchet MS" w:cs="Trebuchet MS" w:eastAsia="Trebuchet MS" w:hAnsi="Trebuchet MS"/>
      <w:i w:val="1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spacing w:before="400" w:line="240" w:lineRule="auto"/>
    </w:pPr>
    <w:rPr>
      <w:color w:val="283592"/>
      <w:sz w:val="68"/>
      <w:szCs w:val="68"/>
    </w:rPr>
  </w:style>
  <w:style w:type="paragraph" w:styleId="Subtitle">
    <w:name w:val="Subtitle"/>
    <w:basedOn w:val="Normal"/>
    <w:next w:val="Normal"/>
    <w:uiPriority w:val="11"/>
    <w:qFormat w:val="1"/>
    <w:rPr>
      <w:color w:val="e01b84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 w:val="1"/>
    <w:rsid w:val="003A1F21"/>
    <w:pPr>
      <w:tabs>
        <w:tab w:val="center" w:pos="4513"/>
        <w:tab w:val="right" w:pos="9026"/>
      </w:tabs>
      <w:spacing w:before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1F21"/>
  </w:style>
  <w:style w:type="paragraph" w:styleId="Footer">
    <w:name w:val="footer"/>
    <w:basedOn w:val="Normal"/>
    <w:link w:val="FooterChar"/>
    <w:uiPriority w:val="99"/>
    <w:unhideWhenUsed w:val="1"/>
    <w:rsid w:val="003A1F21"/>
    <w:pPr>
      <w:tabs>
        <w:tab w:val="center" w:pos="4513"/>
        <w:tab w:val="right" w:pos="9026"/>
      </w:tabs>
      <w:spacing w:before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A1F21"/>
  </w:style>
  <w:style w:type="paragraph" w:styleId="Quote">
    <w:name w:val="Quote"/>
    <w:basedOn w:val="Normal"/>
    <w:next w:val="Normal"/>
    <w:link w:val="QuoteChar"/>
    <w:uiPriority w:val="29"/>
    <w:qFormat w:val="1"/>
    <w:rsid w:val="00386AB6"/>
    <w:pPr>
      <w:spacing w:after="16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386AB6"/>
    <w:rPr>
      <w:i w:val="1"/>
      <w:iCs w:val="1"/>
      <w:color w:val="404040" w:themeColor="text1" w:themeTint="0000BF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A64EDB"/>
    <w:pPr>
      <w:keepNext w:val="1"/>
      <w:keepLines w:val="1"/>
      <w:spacing w:before="240" w:line="259" w:lineRule="auto"/>
      <w:ind w:left="0"/>
      <w:outlineLvl w:val="9"/>
    </w:pPr>
    <w:rPr>
      <w:rFonts w:asciiTheme="majorHAnsi" w:cstheme="majorBidi" w:eastAsiaTheme="majorEastAsia" w:hAnsiTheme="majorHAnsi"/>
      <w:color w:val="365f91" w:themeColor="accent1" w:themeShade="0000BF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A64EDB"/>
    <w:pPr>
      <w:spacing w:after="100"/>
      <w:ind w:left="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A64ED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A64E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346DFC"/>
    <w:pPr>
      <w:ind w:left="720"/>
    </w:pPr>
  </w:style>
  <w:style w:type="character" w:styleId="Heading1Char" w:customStyle="1">
    <w:name w:val="Heading 1 Char"/>
    <w:basedOn w:val="DefaultParagraphFont"/>
    <w:link w:val="Heading1"/>
    <w:uiPriority w:val="9"/>
    <w:rsid w:val="00A3650C"/>
    <w:rPr>
      <w:b w:val="1"/>
      <w:bCs w:val="1"/>
      <w:color w:val="000000"/>
      <w:sz w:val="32"/>
      <w:szCs w:val="32"/>
      <w:lang w:val="en-GB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0A779A"/>
    <w:pPr>
      <w:spacing w:after="100"/>
      <w:ind w:left="440"/>
    </w:pPr>
  </w:style>
  <w:style w:type="paragraph" w:styleId="Subtitle">
    <w:name w:val="Subtitle"/>
    <w:basedOn w:val="Normal"/>
    <w:next w:val="Normal"/>
    <w:pPr/>
    <w:rPr>
      <w:color w:val="e01b84"/>
    </w:rPr>
  </w:style>
  <w:style w:type="paragraph" w:styleId="Subtitle">
    <w:name w:val="Subtitle"/>
    <w:basedOn w:val="Normal"/>
    <w:next w:val="Normal"/>
    <w:pPr/>
    <w:rPr>
      <w:color w:val="e01b84"/>
    </w:rPr>
  </w:style>
  <w:style w:type="paragraph" w:styleId="Subtitle">
    <w:name w:val="Subtitle"/>
    <w:basedOn w:val="Normal"/>
    <w:next w:val="Normal"/>
    <w:pPr/>
    <w:rPr>
      <w:color w:val="e01b84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jpg"/><Relationship Id="rId10" Type="http://schemas.openxmlformats.org/officeDocument/2006/relationships/hyperlink" Target="https://forms.gle/bW8MPXvjEhSaYLy77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Comfortaa-regular.ttf"/><Relationship Id="rId6" Type="http://schemas.openxmlformats.org/officeDocument/2006/relationships/font" Target="fonts/Comfortaa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AByNPOOSLTj4qbMDYu3gYzl0GA==">CgMxLjA4AHIhMUlqcVBnTzBydWNuR092SXlEVElCOE9UM0VKUHprRWN3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2024-11-25T11:09:00Z</dcterms:created>
  <dc:creator>Viktor Mason</dc:creator>
</cp:coreProperties>
</file>